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Sanierungsmaßnahmen an sieben städtischen Kindertageseinrichtungen - KiTa Sanierung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Rückbau und Austausch von Spielgeräten und Einrichtungsgegenständen, Befestigungsarbeiten in geringem Umfang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